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</w:pPr>
      <w:r>
        <w:rPr>
          <w:rFonts w:hint="eastAsia"/>
        </w:rPr>
        <w:t>附表3  各学期学时分配表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875"/>
        <w:gridCol w:w="2708"/>
        <w:gridCol w:w="496"/>
        <w:gridCol w:w="479"/>
        <w:gridCol w:w="512"/>
        <w:gridCol w:w="479"/>
        <w:gridCol w:w="445"/>
        <w:gridCol w:w="479"/>
        <w:gridCol w:w="496"/>
        <w:gridCol w:w="496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4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必修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环节</w:t>
            </w: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课程教学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224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集中实践教学环节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独立设课实验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实习、课程设计（论文）、毕业设计（论文）等环节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3k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3K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1k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4K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16K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29K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其它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环节</w:t>
            </w: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课程教学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集中实践教学环节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独立设课实验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实习、课程设计（论文）、毕业设计（论文）等环节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4k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2K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6K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通识拓展课程</w:t>
            </w:r>
          </w:p>
        </w:tc>
        <w:tc>
          <w:tcPr>
            <w:tcW w:w="4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至少获得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个及其以上的通识拓展课程学分，方可毕业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备注：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本表中选修环节统计的是该专业所有应给学生提供的课程资源；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本表中必修环节对应的其它一栏主要对应附表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的课内实践。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TQyODU0NzhhM2IzNGViOGNkZDkzYmFkYzRjYjgifQ=="/>
  </w:docVars>
  <w:rsids>
    <w:rsidRoot w:val="00000000"/>
    <w:rsid w:val="5B4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方案附表标题"/>
    <w:basedOn w:val="1"/>
    <w:qFormat/>
    <w:uiPriority w:val="0"/>
    <w:pPr>
      <w:snapToGrid w:val="0"/>
      <w:spacing w:beforeLines="50" w:afterLines="50" w:line="440" w:lineRule="exact"/>
      <w:jc w:val="center"/>
    </w:pPr>
    <w:rPr>
      <w:rFonts w:ascii="黑体" w:hAnsi="黑体" w:eastAsia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2023-02-17T12:02:28Z</dcterms:created>
  <dc:creator>86132</dc:creator>
  <cp:lastModifiedBy>Yan_g</cp:lastModifiedBy>
  <dcterms:modified xsi:type="dcterms:W3CDTF">2023-02-17T12:04:37Z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59F8141D0D22463190DF79FAA4905FFA</vt:lpwstr>
  </property>
</Properties>
</file>