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156"/>
      </w:pPr>
      <w:r>
        <w:rPr>
          <w:rFonts w:hint="eastAsia"/>
        </w:rPr>
        <w:t>附表5  实验设置及安排表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9"/>
        <w:gridCol w:w="608"/>
        <w:gridCol w:w="384"/>
        <w:gridCol w:w="425"/>
        <w:gridCol w:w="427"/>
        <w:gridCol w:w="565"/>
        <w:gridCol w:w="2131"/>
        <w:gridCol w:w="449"/>
        <w:gridCol w:w="291"/>
        <w:gridCol w:w="332"/>
        <w:gridCol w:w="252"/>
        <w:gridCol w:w="273"/>
        <w:gridCol w:w="272"/>
        <w:gridCol w:w="272"/>
        <w:gridCol w:w="331"/>
        <w:gridCol w:w="216"/>
        <w:gridCol w:w="429"/>
        <w:gridCol w:w="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模块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所属课程编码及名称</w:t>
            </w: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开设实验项目数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实验总学时数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要求完成实验学时数（≥）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实验类型</w:t>
            </w:r>
          </w:p>
        </w:tc>
        <w:tc>
          <w:tcPr>
            <w:tcW w:w="2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各学期学时分配</w:t>
            </w:r>
          </w:p>
        </w:tc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实验是否独立设课</w:t>
            </w: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开出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计划内实验（课内实验和独立设课实验）</w:t>
            </w: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基础实验模块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A110024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大学物理实验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72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绪论课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理论</w:t>
            </w: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分光计的调整与使用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必选 ≥1项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衍射光栅特性的研究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用扭转法测量物体的转动惯量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必选 ≥1项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速度和加速度的测量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等厚干涉的应用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单臂电桥测电阻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电子元件的伏安特性研究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必选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≥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高电势电位差计的应用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示波器的调节与电信号的测量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必选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≥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稳恒电流场模拟静电场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16"/>
                <w:szCs w:val="16"/>
              </w:rPr>
              <w:t>金属丝杨氏模量测量方法的研究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双臂电桥测量低值电阻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迈克尔逊干涉仪的使用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空气中声速的测量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必选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≥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用霍尔元件测量磁感应强度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稳态法测不良导体的导热系数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必选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≥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电阻应变片传感器的桥路性能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6"/>
                <w:szCs w:val="16"/>
              </w:rPr>
              <w:t>小计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72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专业基础实验模块</w:t>
            </w: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A092016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计算机电路基础实验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0.5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全加器及其应用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数据选择器及其应用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触发器与寄存器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中规模集成计数器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A092012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单片机原理及应用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系统硬件配置及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Proteus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软件认知实验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多数据求和与排列实验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分支程序实验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循环程序实验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数据块移动实验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8255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并行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I/O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口扩展实验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七段数码管显示实验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4×4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矩阵式键盘控制实验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外部中断实验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内部定时器应用实验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流水灯控制实验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步进电机正反转控制实验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直流电机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PWM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控制实验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双机串行通信及显示实验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A092023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计算机组成与系统结构实验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0.5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运算器组成实验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存储器实验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总线实验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十进制加法微程序设计实验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微程序控制器实验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A092041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微机接口技术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中断控制器8259A应用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并行接口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8255A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应用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定时计数器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8253A应用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电子钟模拟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A092020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计算机网络实验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0.5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组装简单的以太网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TCP/IP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协议的抓包分析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静态路由和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RIP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配置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VLAN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配置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OSPF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配置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模块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所属课程编码及名称</w:t>
            </w: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开设实验项目数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实验总学时数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要求完成实验学时数（≥）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实验类型</w:t>
            </w:r>
          </w:p>
        </w:tc>
        <w:tc>
          <w:tcPr>
            <w:tcW w:w="2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各学期学时分配</w:t>
            </w:r>
          </w:p>
        </w:tc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实验是否独立设课</w:t>
            </w: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开出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计划内实验（课内实验和独立设课实验）</w:t>
            </w: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专业基础实验模块</w:t>
            </w: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STP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配置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DHCP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配置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网络地址转换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NAT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A092002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C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语言程序设计实验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0.5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C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语言运行环境的熟悉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顺序结构及选择结构程序设计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循环控制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函数调用及指针的应用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链表的应用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分数统计系统设计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电话订餐系统设计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A092027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面向对象程序设计实验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0.5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++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程序结构练习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有理数类型定义）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ATM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机仿真程序设计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计算器设计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综合设计项目（学生自行设计）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A092009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操作系统实验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0.5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进程调度算法和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LRU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内存页面淘汰算法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利用共享内存进行进程同步和磁盘存储空间管理算法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A092035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数据结构实验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0.5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基于双链表存储结构的排列数生成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AVL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树的实现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基于邻接表存储结构的图操作的实现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基于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Hash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表的分子量求法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A092004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Java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程序设计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配置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Java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编程环境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编写多线程应用程序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编写图形用户界面应用程序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编写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Applet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应用程序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A092018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计算机图形学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熟悉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Windows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图形开发环境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创建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OpenGL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绘图程序的基本框架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用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OpenGL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绘制基本图元（直线、多边形等）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用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OpenGL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生成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NURBS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曲线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6"/>
                <w:szCs w:val="16"/>
              </w:rPr>
              <w:t>小计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16.0 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175 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164 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71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专业方向实验模块</w:t>
            </w: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A092028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嵌入式系统及应用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4.0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ARM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汇编指令实验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C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语言程序实验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I/O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接口实验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液晶显示实验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Linux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操作系统实验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驱动程序编写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A092005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Web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应用开发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ASP.NET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及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C#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基础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标准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Web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服务器控件的使用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数据验证控件的使用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ADO.NET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数据库编程及数据绑定控件的使用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会员管理子系统开发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A092024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建筑信息模型及应用</w:t>
            </w: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2.0 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Revit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软件基础操作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Revit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的二次开发环境搭建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Revit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族编辑器操作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Revit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综合建模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</w:tbl>
    <w:p>
      <w:pPr>
        <w:rPr>
          <w:rFonts w:hint="eastAsia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9"/>
        <w:gridCol w:w="608"/>
        <w:gridCol w:w="384"/>
        <w:gridCol w:w="425"/>
        <w:gridCol w:w="427"/>
        <w:gridCol w:w="565"/>
        <w:gridCol w:w="2131"/>
        <w:gridCol w:w="449"/>
        <w:gridCol w:w="291"/>
        <w:gridCol w:w="332"/>
        <w:gridCol w:w="252"/>
        <w:gridCol w:w="273"/>
        <w:gridCol w:w="272"/>
        <w:gridCol w:w="272"/>
        <w:gridCol w:w="331"/>
        <w:gridCol w:w="216"/>
        <w:gridCol w:w="429"/>
        <w:gridCol w:w="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模块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所属课程编码及名称</w:t>
            </w:r>
          </w:p>
        </w:tc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开设实验项目数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实验总学时数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要求完成实验学时数（≥）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实验类型</w:t>
            </w:r>
          </w:p>
        </w:tc>
        <w:tc>
          <w:tcPr>
            <w:tcW w:w="2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各学期学时分配</w:t>
            </w:r>
          </w:p>
        </w:tc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实验是否独立设课</w:t>
            </w: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开出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专业方向实验模块</w:t>
            </w: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A092038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数字图像处理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2.5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用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Matlab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进行图像增强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图像的边缘检测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用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Matlab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进行图像变换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图像的复原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6"/>
                <w:szCs w:val="16"/>
              </w:rPr>
              <w:t>小计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11.0 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</w:rPr>
              <w:t>计划外实验（拓展性实验）</w:t>
            </w: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</w:rPr>
              <w:t>固定拓展性实验</w:t>
            </w: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A092016 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计算机电路基础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半加器及全加器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智力竞赛抢答器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555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定时器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A092012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单片机原理及应用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51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单片机信号发生器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51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单片机模拟信号采集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室内温湿度检测系统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A092023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计算机组成与系统结构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总线控制实验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一个简单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CPU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A092009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操作系统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操作系统引导程序设计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一个简单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OS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Times New Roman" w:hAnsi="Times New Roman" w:eastAsia="宋体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A092007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编译原理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词法分析器设计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简单编译器设计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A092041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微机接口技术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静态存储器扩展实验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温度采集控制系统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交通灯模拟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电子拔河比赛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电梯控制模拟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A092028 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嵌入式系统及应用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时钟与电源管理的应用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C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语言程序实验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实验系统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I/O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口扩展实验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A092020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计算机网络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使用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sniffer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捕获加密包和非加密包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验证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QQ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传输协议的安全分析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w w:val="9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w w:val="90"/>
                <w:kern w:val="0"/>
                <w:sz w:val="16"/>
                <w:szCs w:val="16"/>
              </w:rPr>
              <w:t>校园网网络应用功能分析及设计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设计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校园网系统综合设计（系统整体设计与网络应用）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6"/>
                <w:szCs w:val="16"/>
              </w:rPr>
              <w:t>小计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108 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学生自拟拓展性实验</w:t>
            </w:r>
          </w:p>
        </w:tc>
        <w:tc>
          <w:tcPr>
            <w:tcW w:w="808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主要方向为：电路与系统、嵌入式系统应用、计算机网络、微机应用系统等。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备注：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①实验类型分为验证、设计、综合。② 开出要求分为必做、必选、选做。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YTQ2ODMyMDY1OWYwMjc3NDk1MjFhMzEzZDFhMGIifQ=="/>
  </w:docVars>
  <w:rsids>
    <w:rsidRoot w:val="31FA30F8"/>
    <w:rsid w:val="31F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方案附表标题"/>
    <w:basedOn w:val="1"/>
    <w:qFormat/>
    <w:uiPriority w:val="0"/>
    <w:pPr>
      <w:snapToGrid w:val="0"/>
      <w:spacing w:beforeLines="50" w:afterLines="50" w:line="440" w:lineRule="exact"/>
      <w:jc w:val="center"/>
    </w:pPr>
    <w:rPr>
      <w:rFonts w:ascii="黑体" w:hAnsi="黑体" w:eastAsia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2023-02-18T03:32:00Z</dcterms:created>
  <dc:creator>似故.</dc:creator>
  <cp:lastModifiedBy>似故.</cp:lastModifiedBy>
  <dcterms:modified xsi:type="dcterms:W3CDTF">2023-02-18T03:33:03Z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5E2AE3DB6BFF4FACBF25B2D6040C45C5</vt:lpwstr>
  </property>
</Properties>
</file>